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AB" w:rsidRPr="002C4620" w:rsidRDefault="004E7F92" w:rsidP="004E7F9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2C4620">
        <w:rPr>
          <w:rFonts w:ascii="Arial" w:hAnsi="Arial" w:cs="Arial"/>
          <w:b/>
          <w:sz w:val="24"/>
          <w:szCs w:val="24"/>
          <w:lang w:val="en-US"/>
        </w:rPr>
        <w:t>Terms and conditions of grant funding</w:t>
      </w:r>
    </w:p>
    <w:p w:rsidR="004E7F92" w:rsidRPr="002C4620" w:rsidRDefault="004E7F92" w:rsidP="004E7F9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4E7F92" w:rsidRPr="002C4620" w:rsidTr="004E7F92">
        <w:tc>
          <w:tcPr>
            <w:tcW w:w="846" w:type="dxa"/>
          </w:tcPr>
          <w:p w:rsidR="004E7F92" w:rsidRPr="002C4620" w:rsidRDefault="004E7F92" w:rsidP="004E7F9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8170" w:type="dxa"/>
          </w:tcPr>
          <w:p w:rsidR="004E7F92" w:rsidRPr="002C4620" w:rsidRDefault="004E7F92" w:rsidP="004E7F9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Introduction</w:t>
            </w:r>
          </w:p>
        </w:tc>
      </w:tr>
      <w:tr w:rsidR="004E7F92" w:rsidRPr="002C4620" w:rsidTr="004E7F92">
        <w:tc>
          <w:tcPr>
            <w:tcW w:w="846" w:type="dxa"/>
          </w:tcPr>
          <w:p w:rsidR="004E7F92" w:rsidRPr="002C4620" w:rsidRDefault="004E7F92" w:rsidP="004E7F9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1.1</w:t>
            </w:r>
          </w:p>
        </w:tc>
        <w:tc>
          <w:tcPr>
            <w:tcW w:w="8170" w:type="dxa"/>
          </w:tcPr>
          <w:p w:rsidR="004E7F92" w:rsidRPr="002C4620" w:rsidRDefault="004E7F92" w:rsidP="004E7F9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>These terms and conditions of grant funding outline the expectations of all applicants awarded funding through the Greater Manchester LGBT</w:t>
            </w:r>
            <w:r w:rsidR="002C0FBD">
              <w:rPr>
                <w:rFonts w:ascii="Arial" w:hAnsi="Arial" w:cs="Arial"/>
                <w:sz w:val="24"/>
                <w:szCs w:val="24"/>
                <w:lang w:val="en-US"/>
              </w:rPr>
              <w:t>Q+</w:t>
            </w: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 Community Fund.</w:t>
            </w:r>
          </w:p>
        </w:tc>
      </w:tr>
      <w:tr w:rsidR="00B2438F" w:rsidRPr="002C4620" w:rsidTr="004E7F92">
        <w:tc>
          <w:tcPr>
            <w:tcW w:w="846" w:type="dxa"/>
          </w:tcPr>
          <w:p w:rsidR="00B2438F" w:rsidRPr="002C4620" w:rsidRDefault="00B2438F" w:rsidP="004E7F9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1.2</w:t>
            </w:r>
          </w:p>
        </w:tc>
        <w:tc>
          <w:tcPr>
            <w:tcW w:w="8170" w:type="dxa"/>
          </w:tcPr>
          <w:p w:rsidR="00B2438F" w:rsidRPr="002C4620" w:rsidRDefault="002C0FBD" w:rsidP="004E7F92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These terms and conditions have been kept simple and if you need clarity or have any questions about the terms and conditions, please email </w:t>
            </w:r>
            <w:hyperlink r:id="rId7" w:history="1">
              <w:r w:rsidRPr="00DB72E8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LGBTfund@ght.org.uk</w:t>
              </w:r>
            </w:hyperlink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4E7F92" w:rsidRPr="002C4620" w:rsidRDefault="004E7F92" w:rsidP="004E7F9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4E7F92" w:rsidRPr="002C4620" w:rsidTr="00B860AC">
        <w:tc>
          <w:tcPr>
            <w:tcW w:w="846" w:type="dxa"/>
          </w:tcPr>
          <w:p w:rsidR="004E7F92" w:rsidRPr="002C4620" w:rsidRDefault="004E7F92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8170" w:type="dxa"/>
          </w:tcPr>
          <w:p w:rsidR="004E7F92" w:rsidRPr="002C4620" w:rsidRDefault="004E7F92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Definitions</w:t>
            </w:r>
          </w:p>
        </w:tc>
      </w:tr>
      <w:tr w:rsidR="004E7F92" w:rsidRPr="002C4620" w:rsidTr="00B860AC">
        <w:tc>
          <w:tcPr>
            <w:tcW w:w="846" w:type="dxa"/>
          </w:tcPr>
          <w:p w:rsidR="004E7F92" w:rsidRPr="002C4620" w:rsidRDefault="004E7F92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2.1</w:t>
            </w:r>
          </w:p>
        </w:tc>
        <w:tc>
          <w:tcPr>
            <w:tcW w:w="8170" w:type="dxa"/>
          </w:tcPr>
          <w:p w:rsidR="004E7F92" w:rsidRPr="002C4620" w:rsidRDefault="004E7F92" w:rsidP="00B860A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>‘We’, ‘us’, ‘our’ and ‘the fund’ refers to the Greater Manchester LGBT</w:t>
            </w:r>
            <w:r w:rsidR="002C0FBD">
              <w:rPr>
                <w:rFonts w:ascii="Arial" w:hAnsi="Arial" w:cs="Arial"/>
                <w:sz w:val="24"/>
                <w:szCs w:val="24"/>
                <w:lang w:val="en-US"/>
              </w:rPr>
              <w:t>Q+</w:t>
            </w: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 Community Fund and the accountable </w:t>
            </w:r>
            <w:proofErr w:type="spellStart"/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>organisations</w:t>
            </w:r>
            <w:proofErr w:type="spellEnd"/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>; George House Trust and LGBT Foundation.</w:t>
            </w:r>
          </w:p>
        </w:tc>
      </w:tr>
      <w:tr w:rsidR="004E7F92" w:rsidRPr="002C4620" w:rsidTr="00B860AC">
        <w:tc>
          <w:tcPr>
            <w:tcW w:w="846" w:type="dxa"/>
          </w:tcPr>
          <w:p w:rsidR="004E7F92" w:rsidRPr="002C4620" w:rsidRDefault="004E7F92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2.2</w:t>
            </w:r>
          </w:p>
        </w:tc>
        <w:tc>
          <w:tcPr>
            <w:tcW w:w="8170" w:type="dxa"/>
          </w:tcPr>
          <w:p w:rsidR="004E7F92" w:rsidRPr="002C4620" w:rsidRDefault="004E7F92" w:rsidP="00B860A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‘You, ‘your’ and ‘the applicant’ refers to the </w:t>
            </w:r>
            <w:proofErr w:type="spellStart"/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>organisation</w:t>
            </w:r>
            <w:proofErr w:type="spellEnd"/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 making the application or receiving the grant bound by these terms and conditions.</w:t>
            </w:r>
          </w:p>
        </w:tc>
      </w:tr>
      <w:tr w:rsidR="004E7F92" w:rsidRPr="002C4620" w:rsidTr="00B860AC">
        <w:tc>
          <w:tcPr>
            <w:tcW w:w="846" w:type="dxa"/>
          </w:tcPr>
          <w:p w:rsidR="004E7F92" w:rsidRPr="002C4620" w:rsidRDefault="004E7F92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2.3</w:t>
            </w:r>
          </w:p>
        </w:tc>
        <w:tc>
          <w:tcPr>
            <w:tcW w:w="8170" w:type="dxa"/>
          </w:tcPr>
          <w:p w:rsidR="004E7F92" w:rsidRPr="002C4620" w:rsidRDefault="004E7F92" w:rsidP="00B860A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>‘The Project(s)’ means the specific activity, initiative or costs for which the Greater Manchester LGBT</w:t>
            </w:r>
            <w:r w:rsidR="00F865DD">
              <w:rPr>
                <w:rFonts w:ascii="Arial" w:hAnsi="Arial" w:cs="Arial"/>
                <w:sz w:val="24"/>
                <w:szCs w:val="24"/>
                <w:lang w:val="en-US"/>
              </w:rPr>
              <w:t>Q+</w:t>
            </w: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 Community Fund has allocated costs for.</w:t>
            </w:r>
          </w:p>
        </w:tc>
      </w:tr>
    </w:tbl>
    <w:p w:rsidR="004E7F92" w:rsidRPr="002C4620" w:rsidRDefault="004E7F92" w:rsidP="004E7F9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BE776E" w:rsidRPr="002C4620" w:rsidRDefault="00BE776E" w:rsidP="004E7F9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2C4620">
        <w:rPr>
          <w:rFonts w:ascii="Arial" w:hAnsi="Arial" w:cs="Arial"/>
          <w:b/>
          <w:sz w:val="24"/>
          <w:szCs w:val="24"/>
          <w:lang w:val="en-US"/>
        </w:rPr>
        <w:t>Terms and conditions of your grant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4E7F92" w:rsidRPr="002C4620" w:rsidTr="00B860AC">
        <w:tc>
          <w:tcPr>
            <w:tcW w:w="846" w:type="dxa"/>
          </w:tcPr>
          <w:p w:rsidR="004E7F92" w:rsidRPr="002C4620" w:rsidRDefault="004E7F92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8170" w:type="dxa"/>
          </w:tcPr>
          <w:p w:rsidR="004E7F92" w:rsidRPr="002C4620" w:rsidRDefault="00BE776E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 of funding</w:t>
            </w:r>
          </w:p>
        </w:tc>
      </w:tr>
      <w:tr w:rsidR="004E7F92" w:rsidRPr="002C4620" w:rsidTr="00B860AC">
        <w:tc>
          <w:tcPr>
            <w:tcW w:w="846" w:type="dxa"/>
          </w:tcPr>
          <w:p w:rsidR="004E7F92" w:rsidRPr="002C4620" w:rsidRDefault="004E7F92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3.1</w:t>
            </w:r>
          </w:p>
        </w:tc>
        <w:tc>
          <w:tcPr>
            <w:tcW w:w="8170" w:type="dxa"/>
          </w:tcPr>
          <w:p w:rsidR="004E7F92" w:rsidRPr="002C4620" w:rsidRDefault="00187FBD" w:rsidP="00B860A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>You are</w:t>
            </w:r>
            <w:r w:rsidR="004E7F92"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 accountable for the grant and delivering the activities</w:t>
            </w:r>
            <w:r w:rsidR="00CB1A79">
              <w:rPr>
                <w:rFonts w:ascii="Arial" w:hAnsi="Arial" w:cs="Arial"/>
                <w:sz w:val="24"/>
                <w:szCs w:val="24"/>
                <w:lang w:val="en-US"/>
              </w:rPr>
              <w:t xml:space="preserve"> as you</w:t>
            </w:r>
            <w:r w:rsidR="004E7F92"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 outlined in </w:t>
            </w:r>
            <w:r w:rsidR="00CB1A79">
              <w:rPr>
                <w:rFonts w:ascii="Arial" w:hAnsi="Arial" w:cs="Arial"/>
                <w:sz w:val="24"/>
                <w:szCs w:val="24"/>
                <w:lang w:val="en-US"/>
              </w:rPr>
              <w:t>your</w:t>
            </w:r>
            <w:r w:rsidR="004E7F92"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original </w:t>
            </w:r>
            <w:r w:rsidR="004E7F92" w:rsidRPr="002C4620">
              <w:rPr>
                <w:rFonts w:ascii="Arial" w:hAnsi="Arial" w:cs="Arial"/>
                <w:sz w:val="24"/>
                <w:szCs w:val="24"/>
                <w:lang w:val="en-US"/>
              </w:rPr>
              <w:t>application.</w:t>
            </w:r>
          </w:p>
        </w:tc>
      </w:tr>
      <w:tr w:rsidR="004E7F92" w:rsidRPr="002C4620" w:rsidTr="00B860AC">
        <w:tc>
          <w:tcPr>
            <w:tcW w:w="846" w:type="dxa"/>
          </w:tcPr>
          <w:p w:rsidR="004E7F92" w:rsidRPr="002C4620" w:rsidRDefault="004E7F92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3.2</w:t>
            </w:r>
          </w:p>
        </w:tc>
        <w:tc>
          <w:tcPr>
            <w:tcW w:w="8170" w:type="dxa"/>
          </w:tcPr>
          <w:p w:rsidR="004E7F92" w:rsidRPr="002C4620" w:rsidRDefault="004E7F92" w:rsidP="00B860A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>All funding should be spent in line with that detailed in the application</w:t>
            </w:r>
            <w:r w:rsidR="00187FBD"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 for the project</w:t>
            </w: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4E7F92" w:rsidRPr="002C4620" w:rsidTr="00B860AC">
        <w:tc>
          <w:tcPr>
            <w:tcW w:w="846" w:type="dxa"/>
          </w:tcPr>
          <w:p w:rsidR="004E7F92" w:rsidRPr="002C4620" w:rsidRDefault="004E7F92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3.3</w:t>
            </w:r>
          </w:p>
        </w:tc>
        <w:tc>
          <w:tcPr>
            <w:tcW w:w="8170" w:type="dxa"/>
          </w:tcPr>
          <w:p w:rsidR="004E7F92" w:rsidRPr="002C4620" w:rsidRDefault="004E7F92" w:rsidP="00B860A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Any </w:t>
            </w:r>
            <w:r w:rsidR="00187FBD"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request to make </w:t>
            </w: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>changes to how the funding will be used should be</w:t>
            </w:r>
            <w:r w:rsidR="00187FBD"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 made via email to</w:t>
            </w: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 the Greater Manchester LGBT</w:t>
            </w:r>
            <w:r w:rsidR="002C0FBD">
              <w:rPr>
                <w:rFonts w:ascii="Arial" w:hAnsi="Arial" w:cs="Arial"/>
                <w:sz w:val="24"/>
                <w:szCs w:val="24"/>
                <w:lang w:val="en-US"/>
              </w:rPr>
              <w:t>Q+</w:t>
            </w: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 Community Fund (email </w:t>
            </w:r>
            <w:hyperlink r:id="rId8" w:history="1">
              <w:r w:rsidRPr="002C4620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LGBTfund@ght.org.uk</w:t>
              </w:r>
            </w:hyperlink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187FBD" w:rsidRPr="002C4620">
              <w:rPr>
                <w:rFonts w:ascii="Arial" w:hAnsi="Arial" w:cs="Arial"/>
                <w:sz w:val="24"/>
                <w:szCs w:val="24"/>
                <w:lang w:val="en-US"/>
              </w:rPr>
              <w:t>. You must await written approval from us</w:t>
            </w: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 before any changes are</w:t>
            </w:r>
            <w:r w:rsidR="00187FBD"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 agreed.</w:t>
            </w:r>
          </w:p>
        </w:tc>
      </w:tr>
    </w:tbl>
    <w:p w:rsidR="004E7F92" w:rsidRPr="002C4620" w:rsidRDefault="004E7F92" w:rsidP="004E7F9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BE776E" w:rsidRPr="002C4620" w:rsidTr="00B860AC">
        <w:tc>
          <w:tcPr>
            <w:tcW w:w="846" w:type="dxa"/>
          </w:tcPr>
          <w:p w:rsidR="00BE776E" w:rsidRPr="002C4620" w:rsidRDefault="00BE776E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8170" w:type="dxa"/>
          </w:tcPr>
          <w:p w:rsidR="00BE776E" w:rsidRPr="002C4620" w:rsidRDefault="00BE776E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Legislati</w:t>
            </w:r>
            <w:r w:rsid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on and</w:t>
            </w: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compliance</w:t>
            </w:r>
          </w:p>
        </w:tc>
      </w:tr>
      <w:tr w:rsidR="00BE776E" w:rsidRPr="002C4620" w:rsidTr="00B860AC">
        <w:tc>
          <w:tcPr>
            <w:tcW w:w="846" w:type="dxa"/>
          </w:tcPr>
          <w:p w:rsidR="00BE776E" w:rsidRPr="002C4620" w:rsidRDefault="00BE776E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4.1</w:t>
            </w:r>
          </w:p>
        </w:tc>
        <w:tc>
          <w:tcPr>
            <w:tcW w:w="8170" w:type="dxa"/>
          </w:tcPr>
          <w:p w:rsidR="00BE776E" w:rsidRPr="002C4620" w:rsidRDefault="00CB1A79" w:rsidP="00B860A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Any relevant legal</w:t>
            </w:r>
            <w:r w:rsidR="00BE776E"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 and compliance regulations should be followed in delivering the project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BE776E" w:rsidRPr="002C4620" w:rsidTr="00B860AC">
        <w:tc>
          <w:tcPr>
            <w:tcW w:w="846" w:type="dxa"/>
          </w:tcPr>
          <w:p w:rsidR="00BE776E" w:rsidRPr="002C4620" w:rsidRDefault="00BE776E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4.2</w:t>
            </w:r>
          </w:p>
        </w:tc>
        <w:tc>
          <w:tcPr>
            <w:tcW w:w="8170" w:type="dxa"/>
          </w:tcPr>
          <w:p w:rsidR="002C4620" w:rsidRDefault="002C4620" w:rsidP="00B860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4620">
              <w:rPr>
                <w:rFonts w:ascii="Arial" w:hAnsi="Arial" w:cs="Arial"/>
                <w:sz w:val="24"/>
                <w:szCs w:val="24"/>
              </w:rPr>
              <w:t xml:space="preserve">You </w:t>
            </w:r>
            <w:r>
              <w:rPr>
                <w:rFonts w:ascii="Arial" w:hAnsi="Arial" w:cs="Arial"/>
                <w:sz w:val="24"/>
                <w:szCs w:val="24"/>
              </w:rPr>
              <w:t>should ensure full compliance with:</w:t>
            </w:r>
          </w:p>
          <w:p w:rsidR="002C4620" w:rsidRPr="002C4620" w:rsidRDefault="002C4620" w:rsidP="002C4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Health and Safety at Work Act 1974.</w:t>
            </w:r>
          </w:p>
          <w:p w:rsidR="00BE776E" w:rsidRPr="002C4620" w:rsidRDefault="002C4620" w:rsidP="002C4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sz w:val="24"/>
                <w:szCs w:val="24"/>
              </w:rPr>
              <w:t>Equalit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2C4620">
              <w:rPr>
                <w:rFonts w:ascii="Arial" w:hAnsi="Arial" w:cs="Arial"/>
                <w:sz w:val="24"/>
                <w:szCs w:val="24"/>
              </w:rPr>
              <w:t xml:space="preserve"> Act 2010.</w:t>
            </w:r>
          </w:p>
          <w:p w:rsidR="002C4620" w:rsidRPr="002C4620" w:rsidRDefault="002C4620" w:rsidP="002C4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Data Protection Act 2018.</w:t>
            </w:r>
          </w:p>
        </w:tc>
      </w:tr>
    </w:tbl>
    <w:p w:rsidR="00BE776E" w:rsidRPr="002C4620" w:rsidRDefault="00BE776E" w:rsidP="004E7F9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BE776E" w:rsidRPr="002C4620" w:rsidTr="00B860AC">
        <w:tc>
          <w:tcPr>
            <w:tcW w:w="846" w:type="dxa"/>
          </w:tcPr>
          <w:p w:rsidR="00BE776E" w:rsidRPr="002C4620" w:rsidRDefault="00BE776E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8170" w:type="dxa"/>
          </w:tcPr>
          <w:p w:rsidR="00BE776E" w:rsidRPr="002C4620" w:rsidRDefault="00BE776E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Insurance</w:t>
            </w:r>
          </w:p>
        </w:tc>
      </w:tr>
      <w:tr w:rsidR="00BE776E" w:rsidRPr="002C4620" w:rsidTr="00B860AC">
        <w:tc>
          <w:tcPr>
            <w:tcW w:w="846" w:type="dxa"/>
          </w:tcPr>
          <w:p w:rsidR="00BE776E" w:rsidRPr="002C4620" w:rsidRDefault="00BE776E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4.1</w:t>
            </w:r>
          </w:p>
        </w:tc>
        <w:tc>
          <w:tcPr>
            <w:tcW w:w="8170" w:type="dxa"/>
          </w:tcPr>
          <w:p w:rsidR="00BE776E" w:rsidRPr="002C4620" w:rsidRDefault="00BE776E" w:rsidP="00B860A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>You are responsible for ensuring that any necessary insurance</w:t>
            </w:r>
            <w:r w:rsidR="002C4620"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 is</w:t>
            </w: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 in place for delivering the project.</w:t>
            </w:r>
          </w:p>
        </w:tc>
      </w:tr>
      <w:tr w:rsidR="00BE776E" w:rsidRPr="002C4620" w:rsidTr="00B860AC">
        <w:tc>
          <w:tcPr>
            <w:tcW w:w="846" w:type="dxa"/>
          </w:tcPr>
          <w:p w:rsidR="00BE776E" w:rsidRPr="002C4620" w:rsidRDefault="00BE776E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4.2</w:t>
            </w:r>
          </w:p>
        </w:tc>
        <w:tc>
          <w:tcPr>
            <w:tcW w:w="8170" w:type="dxa"/>
          </w:tcPr>
          <w:p w:rsidR="00BE776E" w:rsidRPr="002C4620" w:rsidRDefault="002C4620" w:rsidP="00B860A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sz w:val="24"/>
                <w:szCs w:val="24"/>
              </w:rPr>
              <w:t>You are required to ensure any equipment purchased with this grant is adequately maintained and is used safely.</w:t>
            </w:r>
          </w:p>
        </w:tc>
      </w:tr>
    </w:tbl>
    <w:p w:rsidR="00BE776E" w:rsidRPr="002C4620" w:rsidRDefault="00BE776E" w:rsidP="004E7F9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BE776E" w:rsidRPr="002C4620" w:rsidTr="00B860AC">
        <w:tc>
          <w:tcPr>
            <w:tcW w:w="846" w:type="dxa"/>
          </w:tcPr>
          <w:p w:rsidR="00BE776E" w:rsidRPr="002C4620" w:rsidRDefault="00BE776E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8170" w:type="dxa"/>
          </w:tcPr>
          <w:p w:rsidR="00BE776E" w:rsidRPr="002C4620" w:rsidRDefault="00BE776E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Safeguarding</w:t>
            </w:r>
          </w:p>
        </w:tc>
      </w:tr>
      <w:tr w:rsidR="00BE776E" w:rsidRPr="002C4620" w:rsidTr="00B860AC">
        <w:tc>
          <w:tcPr>
            <w:tcW w:w="846" w:type="dxa"/>
          </w:tcPr>
          <w:p w:rsidR="00BE776E" w:rsidRPr="002C4620" w:rsidRDefault="002C4620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 w:rsidR="00BE776E"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8170" w:type="dxa"/>
          </w:tcPr>
          <w:p w:rsidR="00BE776E" w:rsidRPr="002C4620" w:rsidRDefault="002C4620" w:rsidP="00B860A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If the project works with children, young people or vulnerable adults, then the appropriate safeguarding policies and training should be in place.</w:t>
            </w:r>
          </w:p>
        </w:tc>
      </w:tr>
      <w:tr w:rsidR="00BE776E" w:rsidRPr="002C4620" w:rsidTr="00B860AC">
        <w:tc>
          <w:tcPr>
            <w:tcW w:w="846" w:type="dxa"/>
          </w:tcPr>
          <w:p w:rsidR="00BE776E" w:rsidRPr="002C4620" w:rsidRDefault="002C4620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6.2</w:t>
            </w:r>
          </w:p>
        </w:tc>
        <w:tc>
          <w:tcPr>
            <w:tcW w:w="8170" w:type="dxa"/>
          </w:tcPr>
          <w:p w:rsidR="00BE776E" w:rsidRPr="002C4620" w:rsidRDefault="002C4620" w:rsidP="00B860A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If you require support with safeguarding, you should contact your local voluntary sector infrastructure support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(CVS). You can email </w:t>
            </w:r>
            <w:hyperlink r:id="rId9" w:history="1">
              <w:r w:rsidRPr="00DB72E8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LGBTfund@ght.org.uk</w:t>
              </w:r>
            </w:hyperlink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be connected.</w:t>
            </w:r>
          </w:p>
        </w:tc>
      </w:tr>
    </w:tbl>
    <w:p w:rsidR="00BE776E" w:rsidRPr="002C4620" w:rsidRDefault="00BE776E" w:rsidP="004E7F9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4E7F92" w:rsidRPr="002C4620" w:rsidTr="00B860AC">
        <w:tc>
          <w:tcPr>
            <w:tcW w:w="846" w:type="dxa"/>
          </w:tcPr>
          <w:p w:rsidR="004E7F92" w:rsidRPr="002C4620" w:rsidRDefault="00CB1A79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="004E7F92"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170" w:type="dxa"/>
          </w:tcPr>
          <w:p w:rsidR="004E7F92" w:rsidRPr="002C4620" w:rsidRDefault="00BE776E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Data, privacy and confidentiality</w:t>
            </w:r>
          </w:p>
        </w:tc>
      </w:tr>
      <w:tr w:rsidR="004E7F92" w:rsidRPr="002C4620" w:rsidTr="00B860AC">
        <w:tc>
          <w:tcPr>
            <w:tcW w:w="846" w:type="dxa"/>
          </w:tcPr>
          <w:p w:rsidR="004E7F92" w:rsidRPr="002C4620" w:rsidRDefault="00CB1A79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="004E7F92"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8170" w:type="dxa"/>
          </w:tcPr>
          <w:p w:rsidR="004E7F92" w:rsidRPr="002C4620" w:rsidRDefault="00BE776E" w:rsidP="00B860A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>For data processing purposes, the fund is following the data protection policy for George House Trust.</w:t>
            </w:r>
          </w:p>
        </w:tc>
      </w:tr>
      <w:tr w:rsidR="004E7F92" w:rsidRPr="002C4620" w:rsidTr="00B860AC">
        <w:tc>
          <w:tcPr>
            <w:tcW w:w="846" w:type="dxa"/>
          </w:tcPr>
          <w:p w:rsidR="004E7F92" w:rsidRPr="002C4620" w:rsidRDefault="00391AC5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="004E7F92"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.2</w:t>
            </w:r>
          </w:p>
        </w:tc>
        <w:tc>
          <w:tcPr>
            <w:tcW w:w="8170" w:type="dxa"/>
          </w:tcPr>
          <w:p w:rsidR="004E7F92" w:rsidRPr="002C4620" w:rsidRDefault="00BE776E" w:rsidP="00B860A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All data on the application form (other than the email and telephone number of the applicant) will be used as publicly available information and </w:t>
            </w:r>
            <w:r w:rsidR="00CB1A79">
              <w:rPr>
                <w:rFonts w:ascii="Arial" w:hAnsi="Arial" w:cs="Arial"/>
                <w:sz w:val="24"/>
                <w:szCs w:val="24"/>
                <w:lang w:val="en-US"/>
              </w:rPr>
              <w:t>will</w:t>
            </w: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 be published in full by the fund.</w:t>
            </w:r>
          </w:p>
        </w:tc>
      </w:tr>
    </w:tbl>
    <w:p w:rsidR="004E7F92" w:rsidRDefault="004E7F92" w:rsidP="004E7F9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391AC5" w:rsidRPr="002C4620" w:rsidTr="00B860AC">
        <w:tc>
          <w:tcPr>
            <w:tcW w:w="846" w:type="dxa"/>
          </w:tcPr>
          <w:p w:rsidR="00391AC5" w:rsidRPr="002C4620" w:rsidRDefault="00391AC5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170" w:type="dxa"/>
          </w:tcPr>
          <w:p w:rsidR="00391AC5" w:rsidRPr="002C4620" w:rsidRDefault="00391AC5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Intellectual property</w:t>
            </w:r>
          </w:p>
        </w:tc>
      </w:tr>
      <w:tr w:rsidR="00391AC5" w:rsidRPr="002C4620" w:rsidTr="00B860AC">
        <w:tc>
          <w:tcPr>
            <w:tcW w:w="846" w:type="dxa"/>
          </w:tcPr>
          <w:p w:rsidR="00391AC5" w:rsidRPr="002C4620" w:rsidRDefault="00391AC5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8.1</w:t>
            </w:r>
          </w:p>
        </w:tc>
        <w:tc>
          <w:tcPr>
            <w:tcW w:w="8170" w:type="dxa"/>
          </w:tcPr>
          <w:p w:rsidR="00391AC5" w:rsidRPr="002C4620" w:rsidRDefault="00391AC5" w:rsidP="00B860A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All intellectual property is owned and managed by the applicant. </w:t>
            </w:r>
          </w:p>
        </w:tc>
      </w:tr>
      <w:tr w:rsidR="00391AC5" w:rsidRPr="002C4620" w:rsidTr="00B860AC">
        <w:tc>
          <w:tcPr>
            <w:tcW w:w="846" w:type="dxa"/>
          </w:tcPr>
          <w:p w:rsidR="00391AC5" w:rsidRPr="002C4620" w:rsidRDefault="00391AC5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.2</w:t>
            </w:r>
          </w:p>
        </w:tc>
        <w:tc>
          <w:tcPr>
            <w:tcW w:w="8170" w:type="dxa"/>
          </w:tcPr>
          <w:p w:rsidR="00391AC5" w:rsidRPr="002C4620" w:rsidRDefault="00391AC5" w:rsidP="00B860A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Greater Manchester LGBTQ+ Community Fund seeks no rights to any intellectual property for anything that it funds.</w:t>
            </w:r>
          </w:p>
        </w:tc>
      </w:tr>
    </w:tbl>
    <w:p w:rsidR="00391AC5" w:rsidRDefault="00391AC5" w:rsidP="004E7F9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391AC5" w:rsidRPr="002C4620" w:rsidTr="00B860AC">
        <w:tc>
          <w:tcPr>
            <w:tcW w:w="846" w:type="dxa"/>
          </w:tcPr>
          <w:p w:rsidR="00391AC5" w:rsidRPr="002C4620" w:rsidRDefault="00391AC5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170" w:type="dxa"/>
          </w:tcPr>
          <w:p w:rsidR="00391AC5" w:rsidRPr="002C4620" w:rsidRDefault="00391AC5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Marketing and communications</w:t>
            </w:r>
          </w:p>
        </w:tc>
      </w:tr>
      <w:tr w:rsidR="00391AC5" w:rsidRPr="002C4620" w:rsidTr="00B860AC">
        <w:tc>
          <w:tcPr>
            <w:tcW w:w="846" w:type="dxa"/>
          </w:tcPr>
          <w:p w:rsidR="00391AC5" w:rsidRPr="002C4620" w:rsidRDefault="00391AC5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9.1</w:t>
            </w:r>
          </w:p>
        </w:tc>
        <w:tc>
          <w:tcPr>
            <w:tcW w:w="8170" w:type="dxa"/>
          </w:tcPr>
          <w:p w:rsidR="00391AC5" w:rsidRPr="002C4620" w:rsidRDefault="00391AC5" w:rsidP="00B860A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Project and key information about the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organisations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that receive funding will be shared publicly (i.e. website links/contact information) and the amount of funding allocated.</w:t>
            </w:r>
          </w:p>
        </w:tc>
      </w:tr>
      <w:tr w:rsidR="00391AC5" w:rsidRPr="002C4620" w:rsidTr="00B860AC">
        <w:tc>
          <w:tcPr>
            <w:tcW w:w="846" w:type="dxa"/>
          </w:tcPr>
          <w:p w:rsidR="00391AC5" w:rsidRPr="002C4620" w:rsidRDefault="00391AC5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9.3</w:t>
            </w:r>
          </w:p>
        </w:tc>
        <w:tc>
          <w:tcPr>
            <w:tcW w:w="8170" w:type="dxa"/>
          </w:tcPr>
          <w:p w:rsidR="00391AC5" w:rsidRPr="002C4620" w:rsidRDefault="00391AC5" w:rsidP="00B860A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 resources produced that have been supported by the Greater Manchester LGBTQ+ Community Fund should include the fund’s logo.</w:t>
            </w:r>
          </w:p>
        </w:tc>
      </w:tr>
    </w:tbl>
    <w:p w:rsidR="00391AC5" w:rsidRPr="002C4620" w:rsidRDefault="00391AC5" w:rsidP="004E7F9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4E7F92" w:rsidRPr="002C4620" w:rsidTr="00B860AC">
        <w:tc>
          <w:tcPr>
            <w:tcW w:w="846" w:type="dxa"/>
          </w:tcPr>
          <w:p w:rsidR="004E7F92" w:rsidRPr="002C4620" w:rsidRDefault="00CB1A79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="004E7F92"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170" w:type="dxa"/>
          </w:tcPr>
          <w:p w:rsidR="004E7F92" w:rsidRPr="002C4620" w:rsidRDefault="00187FBD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Ending the funding</w:t>
            </w:r>
          </w:p>
        </w:tc>
      </w:tr>
      <w:tr w:rsidR="004E7F92" w:rsidRPr="002C4620" w:rsidTr="00B860AC">
        <w:tc>
          <w:tcPr>
            <w:tcW w:w="846" w:type="dxa"/>
          </w:tcPr>
          <w:p w:rsidR="004E7F92" w:rsidRPr="002C4620" w:rsidRDefault="00CB1A79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="004E7F92"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8170" w:type="dxa"/>
          </w:tcPr>
          <w:p w:rsidR="004E7F92" w:rsidRPr="002C4620" w:rsidRDefault="00187FBD" w:rsidP="00B860A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>You are entitled to return the funding at any time if you are unable to deliver the project or any specific aspect of the project</w:t>
            </w:r>
            <w:r w:rsidR="00CB1A79">
              <w:rPr>
                <w:rFonts w:ascii="Arial" w:hAnsi="Arial" w:cs="Arial"/>
                <w:sz w:val="24"/>
                <w:szCs w:val="24"/>
                <w:lang w:val="en-US"/>
              </w:rPr>
              <w:t>. If you are unable to deliver some of the work, the expected returned payment will only be for the activity that you’ve not delivered</w:t>
            </w: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. Please email </w:t>
            </w:r>
            <w:hyperlink r:id="rId10" w:history="1">
              <w:r w:rsidRPr="002C4620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LGBTfund@ght.org.uk</w:t>
              </w:r>
            </w:hyperlink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 if you need to return </w:t>
            </w:r>
            <w:r w:rsidR="00BE776E" w:rsidRPr="002C4620">
              <w:rPr>
                <w:rFonts w:ascii="Arial" w:hAnsi="Arial" w:cs="Arial"/>
                <w:sz w:val="24"/>
                <w:szCs w:val="24"/>
                <w:lang w:val="en-US"/>
              </w:rPr>
              <w:t>any</w:t>
            </w: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 funds for any reason.</w:t>
            </w:r>
          </w:p>
        </w:tc>
      </w:tr>
      <w:tr w:rsidR="004E7F92" w:rsidRPr="002C4620" w:rsidTr="00B860AC">
        <w:tc>
          <w:tcPr>
            <w:tcW w:w="846" w:type="dxa"/>
          </w:tcPr>
          <w:p w:rsidR="004E7F92" w:rsidRPr="002C4620" w:rsidRDefault="00CB1A79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="004E7F92"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.2</w:t>
            </w:r>
          </w:p>
        </w:tc>
        <w:tc>
          <w:tcPr>
            <w:tcW w:w="8170" w:type="dxa"/>
          </w:tcPr>
          <w:p w:rsidR="004E7F92" w:rsidRPr="002C4620" w:rsidRDefault="00187FBD" w:rsidP="00B860A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>If you breach these terms and conditions</w:t>
            </w:r>
            <w:r w:rsidR="00BE776E" w:rsidRPr="002C4620">
              <w:rPr>
                <w:rFonts w:ascii="Arial" w:hAnsi="Arial" w:cs="Arial"/>
                <w:sz w:val="24"/>
                <w:szCs w:val="24"/>
                <w:lang w:val="en-US"/>
              </w:rPr>
              <w:t>, you may be asked to refund the whole, or part of, the grant award.</w:t>
            </w:r>
            <w:r w:rsidR="00CB1A7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CB1A79" w:rsidRPr="002C4620" w:rsidTr="00B860AC">
        <w:tc>
          <w:tcPr>
            <w:tcW w:w="846" w:type="dxa"/>
          </w:tcPr>
          <w:p w:rsidR="00CB1A79" w:rsidRDefault="00CB1A79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8.3</w:t>
            </w:r>
          </w:p>
        </w:tc>
        <w:tc>
          <w:tcPr>
            <w:tcW w:w="8170" w:type="dxa"/>
          </w:tcPr>
          <w:p w:rsidR="00CB1A79" w:rsidRPr="002C4620" w:rsidRDefault="00CB1A79" w:rsidP="00B860AC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Details for returning whole or part-grants will be provided </w:t>
            </w:r>
            <w:r w:rsidR="00F865DD">
              <w:rPr>
                <w:rFonts w:ascii="Arial" w:hAnsi="Arial" w:cs="Arial"/>
                <w:sz w:val="24"/>
                <w:szCs w:val="24"/>
                <w:lang w:val="en-US"/>
              </w:rPr>
              <w:t>upon request.</w:t>
            </w:r>
          </w:p>
        </w:tc>
      </w:tr>
    </w:tbl>
    <w:p w:rsidR="004E7F92" w:rsidRPr="002C4620" w:rsidRDefault="004E7F92" w:rsidP="004E7F9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4E7F92" w:rsidRPr="002C4620" w:rsidTr="00B860AC">
        <w:tc>
          <w:tcPr>
            <w:tcW w:w="846" w:type="dxa"/>
          </w:tcPr>
          <w:p w:rsidR="004E7F92" w:rsidRPr="002C4620" w:rsidRDefault="00F865DD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 w:rsidR="004E7F92"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170" w:type="dxa"/>
          </w:tcPr>
          <w:p w:rsidR="004E7F92" w:rsidRPr="002C4620" w:rsidRDefault="00187FBD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Complaints</w:t>
            </w:r>
          </w:p>
        </w:tc>
      </w:tr>
      <w:tr w:rsidR="004E7F92" w:rsidRPr="002C4620" w:rsidTr="00B860AC">
        <w:tc>
          <w:tcPr>
            <w:tcW w:w="846" w:type="dxa"/>
          </w:tcPr>
          <w:p w:rsidR="004E7F92" w:rsidRPr="002C4620" w:rsidRDefault="00F865DD" w:rsidP="00B860A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 w:rsidR="004E7F92" w:rsidRPr="002C4620">
              <w:rPr>
                <w:rFonts w:ascii="Arial" w:hAnsi="Arial" w:cs="Arial"/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8170" w:type="dxa"/>
          </w:tcPr>
          <w:p w:rsidR="004E7F92" w:rsidRPr="002C4620" w:rsidRDefault="00187FBD" w:rsidP="0028400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>Any complaints about any aspect of the Greater Manchester LGBT</w:t>
            </w:r>
            <w:r w:rsidR="00F865DD">
              <w:rPr>
                <w:rFonts w:ascii="Arial" w:hAnsi="Arial" w:cs="Arial"/>
                <w:sz w:val="24"/>
                <w:szCs w:val="24"/>
                <w:lang w:val="en-US"/>
              </w:rPr>
              <w:t>Q+</w:t>
            </w:r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 Community Fund must be made via email to </w:t>
            </w:r>
            <w:hyperlink r:id="rId11" w:history="1">
              <w:r w:rsidRPr="002C4620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LGBTfund@ght.org.uk</w:t>
              </w:r>
            </w:hyperlink>
            <w:r w:rsidRPr="002C4620">
              <w:rPr>
                <w:rFonts w:ascii="Arial" w:hAnsi="Arial" w:cs="Arial"/>
                <w:sz w:val="24"/>
                <w:szCs w:val="24"/>
                <w:lang w:val="en-US"/>
              </w:rPr>
              <w:t xml:space="preserve">. The fund will follow the complaints process of </w:t>
            </w:r>
            <w:r w:rsidR="00CB1A79">
              <w:rPr>
                <w:rFonts w:ascii="Arial" w:hAnsi="Arial" w:cs="Arial"/>
                <w:sz w:val="24"/>
                <w:szCs w:val="24"/>
                <w:lang w:val="en-US"/>
              </w:rPr>
              <w:t xml:space="preserve">LGBT Foundation and can be obtained here: </w:t>
            </w:r>
            <w:hyperlink r:id="rId12" w:history="1">
              <w:r w:rsidR="0028400D" w:rsidRPr="00470FFB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https://</w:t>
              </w:r>
              <w:proofErr w:type="spellStart"/>
              <w:r w:rsidR="0028400D" w:rsidRPr="00470FFB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lgbt.foundation</w:t>
              </w:r>
              <w:proofErr w:type="spellEnd"/>
              <w:r w:rsidR="0028400D" w:rsidRPr="00470FFB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/downloads/</w:t>
              </w:r>
              <w:proofErr w:type="spellStart"/>
              <w:r w:rsidR="0028400D" w:rsidRPr="00470FFB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ComplaintPolicy2020</w:t>
              </w:r>
              <w:proofErr w:type="spellEnd"/>
            </w:hyperlink>
            <w:r w:rsidR="002840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4E7F92" w:rsidRPr="002C4620" w:rsidRDefault="004E7F92" w:rsidP="00391AC5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sectPr w:rsidR="004E7F92" w:rsidRPr="002C462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92" w:rsidRDefault="004E7F92" w:rsidP="004E7F92">
      <w:pPr>
        <w:spacing w:after="0" w:line="240" w:lineRule="auto"/>
      </w:pPr>
      <w:r>
        <w:separator/>
      </w:r>
    </w:p>
  </w:endnote>
  <w:endnote w:type="continuationSeparator" w:id="0">
    <w:p w:rsidR="004E7F92" w:rsidRDefault="004E7F92" w:rsidP="004E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B3" w:rsidRPr="00DB024D" w:rsidRDefault="005060B3" w:rsidP="005060B3">
    <w:pPr>
      <w:pStyle w:val="Footer"/>
      <w:rPr>
        <w:rFonts w:ascii="Arial" w:hAnsi="Arial" w:cs="Arial"/>
        <w:i/>
        <w:sz w:val="20"/>
        <w:szCs w:val="20"/>
        <w:lang w:val="en-US"/>
      </w:rPr>
    </w:pPr>
    <w:r w:rsidRPr="00DB024D">
      <w:rPr>
        <w:rFonts w:ascii="Arial" w:hAnsi="Arial" w:cs="Arial"/>
        <w:i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012D85B0" wp14:editId="4A6E5DE5">
          <wp:simplePos x="0" y="0"/>
          <wp:positionH relativeFrom="column">
            <wp:posOffset>1181100</wp:posOffset>
          </wp:positionH>
          <wp:positionV relativeFrom="paragraph">
            <wp:posOffset>155879</wp:posOffset>
          </wp:positionV>
          <wp:extent cx="770890" cy="463550"/>
          <wp:effectExtent l="0" t="0" r="0" b="0"/>
          <wp:wrapSquare wrapText="bothSides"/>
          <wp:docPr id="10" name="Picture 10" descr="LGBT Foundation - Our 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GBT Foundation - Our Br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24D">
      <w:rPr>
        <w:rFonts w:ascii="Arial" w:hAnsi="Arial" w:cs="Arial"/>
        <w:i/>
        <w:sz w:val="20"/>
        <w:szCs w:val="20"/>
        <w:lang w:val="en-US"/>
      </w:rPr>
      <w:t>Supported by:</w:t>
    </w:r>
  </w:p>
  <w:p w:rsidR="005060B3" w:rsidRPr="00DB024D" w:rsidRDefault="005060B3" w:rsidP="005060B3">
    <w:pPr>
      <w:pStyle w:val="Footer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14F370" wp14:editId="49CBB514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153160" cy="400685"/>
          <wp:effectExtent l="0" t="0" r="0" b="0"/>
          <wp:wrapSquare wrapText="bothSides"/>
          <wp:docPr id="9" name="Picture 9" descr="George House Trust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orge House Trust |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92" w:rsidRDefault="004E7F92" w:rsidP="004E7F92">
      <w:pPr>
        <w:spacing w:after="0" w:line="240" w:lineRule="auto"/>
      </w:pPr>
      <w:r>
        <w:separator/>
      </w:r>
    </w:p>
  </w:footnote>
  <w:footnote w:type="continuationSeparator" w:id="0">
    <w:p w:rsidR="004E7F92" w:rsidRDefault="004E7F92" w:rsidP="004E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92" w:rsidRDefault="005060B3" w:rsidP="004E7F92">
    <w:pPr>
      <w:pStyle w:val="Header"/>
      <w:jc w:val="right"/>
    </w:pPr>
    <w:r w:rsidRPr="00DB024D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F33F54C" wp14:editId="6756609D">
          <wp:simplePos x="0" y="0"/>
          <wp:positionH relativeFrom="margin">
            <wp:align>left</wp:align>
          </wp:positionH>
          <wp:positionV relativeFrom="paragraph">
            <wp:posOffset>-299720</wp:posOffset>
          </wp:positionV>
          <wp:extent cx="1752600" cy="738505"/>
          <wp:effectExtent l="0" t="0" r="0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F92" w:rsidRPr="00D36795">
      <w:rPr>
        <w:rFonts w:ascii="Arial" w:hAnsi="Arial" w:cs="Arial"/>
        <w:b/>
        <w:sz w:val="24"/>
        <w:szCs w:val="24"/>
        <w:lang w:val="en-US"/>
      </w:rPr>
      <w:t>Greater Manchester LGBT</w:t>
    </w:r>
    <w:r w:rsidR="00B2438F">
      <w:rPr>
        <w:rFonts w:ascii="Arial" w:hAnsi="Arial" w:cs="Arial"/>
        <w:b/>
        <w:sz w:val="24"/>
        <w:szCs w:val="24"/>
        <w:lang w:val="en-US"/>
      </w:rPr>
      <w:t>Q+</w:t>
    </w:r>
    <w:r w:rsidR="004E7F92" w:rsidRPr="00D36795">
      <w:rPr>
        <w:rFonts w:ascii="Arial" w:hAnsi="Arial" w:cs="Arial"/>
        <w:b/>
        <w:sz w:val="24"/>
        <w:szCs w:val="24"/>
        <w:lang w:val="en-US"/>
      </w:rPr>
      <w:t xml:space="preserve"> Community Fund</w:t>
    </w:r>
  </w:p>
  <w:p w:rsidR="004E7F92" w:rsidRDefault="004E7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591F"/>
    <w:multiLevelType w:val="hybridMultilevel"/>
    <w:tmpl w:val="7FC06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92"/>
    <w:rsid w:val="00187FBD"/>
    <w:rsid w:val="0028400D"/>
    <w:rsid w:val="002C0FBD"/>
    <w:rsid w:val="002C4620"/>
    <w:rsid w:val="00391AC5"/>
    <w:rsid w:val="003A126C"/>
    <w:rsid w:val="003F20EA"/>
    <w:rsid w:val="004E7F92"/>
    <w:rsid w:val="005060B3"/>
    <w:rsid w:val="006145C9"/>
    <w:rsid w:val="00760C79"/>
    <w:rsid w:val="00B2438F"/>
    <w:rsid w:val="00BE776E"/>
    <w:rsid w:val="00CB1A79"/>
    <w:rsid w:val="00D71AAC"/>
    <w:rsid w:val="00F8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C194"/>
  <w15:chartTrackingRefBased/>
  <w15:docId w15:val="{23B62B8E-4D63-4BCE-9372-68BD9AD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F92"/>
  </w:style>
  <w:style w:type="paragraph" w:styleId="Footer">
    <w:name w:val="footer"/>
    <w:basedOn w:val="Normal"/>
    <w:link w:val="FooterChar"/>
    <w:uiPriority w:val="99"/>
    <w:unhideWhenUsed/>
    <w:rsid w:val="004E7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92"/>
  </w:style>
  <w:style w:type="paragraph" w:styleId="NoSpacing">
    <w:name w:val="No Spacing"/>
    <w:uiPriority w:val="1"/>
    <w:qFormat/>
    <w:rsid w:val="004E7F92"/>
    <w:pPr>
      <w:spacing w:after="0" w:line="240" w:lineRule="auto"/>
    </w:pPr>
  </w:style>
  <w:style w:type="table" w:styleId="TableGrid">
    <w:name w:val="Table Grid"/>
    <w:basedOn w:val="TableNormal"/>
    <w:uiPriority w:val="39"/>
    <w:rsid w:val="004E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7F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7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BTfund@ght.org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BTfund@ght.org.uk" TargetMode="External"/><Relationship Id="rId12" Type="http://schemas.openxmlformats.org/officeDocument/2006/relationships/hyperlink" Target="https://lgbt.foundation/downloads/ComplaintPolicy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GBTfund@ght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GBTfund@gh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GBTfund@ght.org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Knight</dc:creator>
  <cp:keywords/>
  <dc:description/>
  <cp:lastModifiedBy>Matthew Belfield</cp:lastModifiedBy>
  <cp:revision>3</cp:revision>
  <cp:lastPrinted>2021-09-07T08:39:00Z</cp:lastPrinted>
  <dcterms:created xsi:type="dcterms:W3CDTF">2021-09-06T16:25:00Z</dcterms:created>
  <dcterms:modified xsi:type="dcterms:W3CDTF">2021-09-07T08:42:00Z</dcterms:modified>
</cp:coreProperties>
</file>